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65" w:rsidRDefault="00FF3765" w:rsidP="00FF3765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079500" cy="698500"/>
            <wp:effectExtent l="25400" t="0" r="0" b="0"/>
            <wp:docPr id="1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65" w:rsidRPr="00DF2E95" w:rsidRDefault="00FF3765" w:rsidP="00FF3765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:rsidR="00FF3765" w:rsidRPr="00DF2E95" w:rsidRDefault="00FF3765" w:rsidP="00FF3765">
      <w:pPr>
        <w:jc w:val="right"/>
        <w:rPr>
          <w:color w:val="5F497A" w:themeColor="accent4" w:themeShade="BF"/>
        </w:rPr>
      </w:pPr>
      <w:r w:rsidRPr="006C7FB6">
        <w:rPr>
          <w:color w:val="5F497A" w:themeColor="accent4" w:themeShade="BF"/>
          <w:highlight w:val="yellow"/>
        </w:rPr>
        <w:t>Charitable</w:t>
      </w:r>
      <w:r w:rsidR="006C7FB6" w:rsidRPr="006C7FB6">
        <w:rPr>
          <w:color w:val="5F497A" w:themeColor="accent4" w:themeShade="BF"/>
          <w:highlight w:val="yellow"/>
        </w:rPr>
        <w:t xml:space="preserve"> Incorporated</w:t>
      </w:r>
      <w:bookmarkStart w:id="0" w:name="_GoBack"/>
      <w:bookmarkEnd w:id="0"/>
      <w:r w:rsidRPr="00DF2E95">
        <w:rPr>
          <w:color w:val="5F497A" w:themeColor="accent4" w:themeShade="BF"/>
        </w:rPr>
        <w:t xml:space="preserve"> Organisation No.1154785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83"/>
        <w:gridCol w:w="7165"/>
      </w:tblGrid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:rsidR="00D47C42" w:rsidRPr="00865B98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P&amp;P/ma013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897" w:type="dxa"/>
          </w:tcPr>
          <w:p w:rsidR="00D47C42" w:rsidRPr="00865B98" w:rsidRDefault="00D47C42">
            <w:pPr>
              <w:rPr>
                <w:sz w:val="24"/>
                <w:lang w:val="en-GB"/>
              </w:rPr>
            </w:pPr>
          </w:p>
          <w:p w:rsidR="00D47C42" w:rsidRDefault="00D47C4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RISK MANAGEMENT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:rsidR="00D47C42" w:rsidRPr="00865B98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:rsidR="00D47C42" w:rsidRPr="00865B98" w:rsidRDefault="00D47C42">
            <w:pPr>
              <w:rPr>
                <w:b w:val="0"/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Default="00D47C42" w:rsidP="00D47C42">
            <w:pPr>
              <w:rPr>
                <w:sz w:val="24"/>
                <w:lang w:val="en-GB"/>
              </w:rPr>
            </w:pPr>
          </w:p>
          <w:p w:rsidR="00D47C42" w:rsidRDefault="00D47C42" w:rsidP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D47C42" w:rsidRDefault="00D47C42" w:rsidP="00D47C42">
            <w:pPr>
              <w:shd w:val="clear" w:color="auto" w:fill="FFFFFF"/>
              <w:spacing w:beforeAutospacing="1" w:afterAutospacing="1"/>
              <w:rPr>
                <w:sz w:val="24"/>
                <w:lang w:val="en-GB"/>
              </w:rPr>
            </w:pPr>
          </w:p>
          <w:p w:rsidR="00D47C42" w:rsidRDefault="00D47C42" w:rsidP="00D47C42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</w:pPr>
            <w:r w:rsidRPr="00D47C42"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>A</w:t>
            </w: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nything that could prevent a </w:t>
            </w:r>
            <w:r w:rsidRPr="00D47C42"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>charity achieving its aims or carrying out its strategies is</w:t>
            </w: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 a risk. The types of risks a</w:t>
            </w:r>
            <w:r w:rsidRPr="00D47C42"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 charity might face</w:t>
            </w: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 include:</w:t>
            </w:r>
          </w:p>
          <w:p w:rsidR="00D47C42" w:rsidRDefault="00D47C42" w:rsidP="00D47C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b w:val="0"/>
                <w:color w:val="0B0C0C"/>
                <w:sz w:val="24"/>
                <w:szCs w:val="38"/>
                <w:lang w:val="en-GB"/>
              </w:rPr>
            </w:pPr>
            <w:r w:rsidRPr="00D47C42">
              <w:rPr>
                <w:b w:val="0"/>
                <w:color w:val="0B0C0C"/>
                <w:sz w:val="24"/>
                <w:szCs w:val="38"/>
                <w:lang w:val="en-GB"/>
              </w:rPr>
              <w:t>dam</w:t>
            </w:r>
            <w:r>
              <w:rPr>
                <w:b w:val="0"/>
                <w:color w:val="0B0C0C"/>
                <w:sz w:val="24"/>
                <w:szCs w:val="38"/>
                <w:lang w:val="en-GB"/>
              </w:rPr>
              <w:t>age to</w:t>
            </w:r>
            <w:r w:rsidRPr="00D47C42">
              <w:rPr>
                <w:b w:val="0"/>
                <w:color w:val="0B0C0C"/>
                <w:sz w:val="24"/>
                <w:szCs w:val="38"/>
                <w:lang w:val="en-GB"/>
              </w:rPr>
              <w:t xml:space="preserve"> reputation</w:t>
            </w:r>
          </w:p>
          <w:p w:rsidR="00D47C42" w:rsidRDefault="00D47C42" w:rsidP="00D47C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b w:val="0"/>
                <w:color w:val="0B0C0C"/>
                <w:sz w:val="24"/>
                <w:szCs w:val="38"/>
                <w:lang w:val="en-GB"/>
              </w:rPr>
            </w:pPr>
            <w:r w:rsidRPr="00D47C42">
              <w:rPr>
                <w:b w:val="0"/>
                <w:color w:val="0B0C0C"/>
                <w:sz w:val="24"/>
                <w:szCs w:val="38"/>
                <w:lang w:val="en-GB"/>
              </w:rPr>
              <w:t>receiving less funding or fewer public donations</w:t>
            </w:r>
          </w:p>
          <w:p w:rsidR="0084398A" w:rsidRDefault="00D47C42" w:rsidP="00D47C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b w:val="0"/>
                <w:color w:val="0B0C0C"/>
                <w:sz w:val="24"/>
                <w:szCs w:val="38"/>
                <w:lang w:val="en-GB"/>
              </w:rPr>
            </w:pPr>
            <w:r w:rsidRPr="00D47C42">
              <w:rPr>
                <w:b w:val="0"/>
                <w:color w:val="0B0C0C"/>
                <w:sz w:val="24"/>
                <w:szCs w:val="38"/>
                <w:lang w:val="en-GB"/>
              </w:rPr>
              <w:t>change in the government’s policy on a particular issue, affecting grants or contracts</w:t>
            </w:r>
          </w:p>
          <w:p w:rsidR="00D47C42" w:rsidRPr="00D47C42" w:rsidRDefault="0084398A" w:rsidP="00D47C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b w:val="0"/>
                <w:color w:val="0B0C0C"/>
                <w:sz w:val="24"/>
                <w:szCs w:val="38"/>
                <w:lang w:val="en-GB"/>
              </w:rPr>
            </w:pPr>
            <w:r>
              <w:rPr>
                <w:b w:val="0"/>
                <w:color w:val="0B0C0C"/>
                <w:sz w:val="24"/>
                <w:szCs w:val="38"/>
                <w:lang w:val="en-GB"/>
              </w:rPr>
              <w:t>change in demand for the charitable services being provided</w:t>
            </w:r>
          </w:p>
          <w:p w:rsidR="00557273" w:rsidRPr="00557273" w:rsidRDefault="00557273" w:rsidP="00557273">
            <w:pPr>
              <w:spacing w:after="200"/>
              <w:rPr>
                <w:rFonts w:ascii="Times" w:hAnsi="Times"/>
                <w:b w:val="0"/>
                <w:sz w:val="24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>A Risk Management policy helps to i</w:t>
            </w:r>
            <w:r w:rsidR="00D47C42" w:rsidRPr="00D47C42"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>dentify any potenti</w:t>
            </w: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>al risks that could prevent a</w:t>
            </w:r>
            <w:r w:rsidR="00D47C42" w:rsidRPr="00D47C42"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 charity from meeting the needs of its beneficiaries, and put processes in place to assess and manage those risks.</w:t>
            </w:r>
            <w:r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  <w:t xml:space="preserve"> It is considered to be </w:t>
            </w:r>
            <w:r w:rsidRPr="00557273">
              <w:rPr>
                <w:b w:val="0"/>
                <w:color w:val="0B0C0C"/>
                <w:sz w:val="24"/>
                <w:szCs w:val="38"/>
                <w:shd w:val="clear" w:color="auto" w:fill="FFFFFF"/>
                <w:lang w:val="en-GB"/>
              </w:rPr>
              <w:t xml:space="preserve">good practice for smaller charities to </w:t>
            </w:r>
            <w:r w:rsidR="0084398A">
              <w:rPr>
                <w:b w:val="0"/>
                <w:color w:val="0B0C0C"/>
                <w:sz w:val="24"/>
                <w:szCs w:val="38"/>
                <w:shd w:val="clear" w:color="auto" w:fill="FFFFFF"/>
                <w:lang w:val="en-GB"/>
              </w:rPr>
              <w:t xml:space="preserve">evaluate risk on a regular basis and to </w:t>
            </w:r>
            <w:r w:rsidRPr="00557273">
              <w:rPr>
                <w:b w:val="0"/>
                <w:color w:val="0B0C0C"/>
                <w:sz w:val="24"/>
                <w:szCs w:val="38"/>
                <w:shd w:val="clear" w:color="auto" w:fill="FFFFFF"/>
                <w:lang w:val="en-GB"/>
              </w:rPr>
              <w:t>report on thei</w:t>
            </w:r>
            <w:r>
              <w:rPr>
                <w:b w:val="0"/>
                <w:color w:val="0B0C0C"/>
                <w:sz w:val="24"/>
                <w:szCs w:val="38"/>
                <w:shd w:val="clear" w:color="auto" w:fill="FFFFFF"/>
                <w:lang w:val="en-GB"/>
              </w:rPr>
              <w:t>r risk management activities even though this may not be a legal requirement.</w:t>
            </w:r>
          </w:p>
          <w:p w:rsidR="00D47C42" w:rsidRPr="00557273" w:rsidRDefault="00D47C42" w:rsidP="00557273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b w:val="0"/>
                <w:color w:val="0B0C0C"/>
                <w:sz w:val="24"/>
                <w:szCs w:val="38"/>
                <w:lang w:val="en-GB" w:eastAsia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 w:rsidP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C27F62" w:rsidRDefault="0084398A" w:rsidP="00557273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Following guidelines established by the Charity Commission</w:t>
            </w:r>
            <w:r w:rsidR="00C27F62">
              <w:rPr>
                <w:sz w:val="24"/>
                <w:lang w:val="en-GB"/>
              </w:rPr>
              <w:t>, it is good practice to evaluate using the following categories:</w:t>
            </w:r>
          </w:p>
          <w:p w:rsidR="00C27F62" w:rsidRDefault="00C27F62" w:rsidP="00C27F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Governance Risks</w:t>
            </w:r>
          </w:p>
          <w:p w:rsidR="00C27F62" w:rsidRDefault="00C27F62" w:rsidP="00C27F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Operational Risks</w:t>
            </w:r>
          </w:p>
          <w:p w:rsidR="00C27F62" w:rsidRDefault="00C27F62" w:rsidP="00C27F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Financial Risks</w:t>
            </w:r>
          </w:p>
          <w:p w:rsidR="00C27F62" w:rsidRDefault="00C27F62" w:rsidP="00C27F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Environmental or External Factors</w:t>
            </w:r>
          </w:p>
          <w:p w:rsidR="00C27F62" w:rsidRDefault="00C27F62" w:rsidP="00C27F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Compliance Risks (Laws &amp; Regulations)</w:t>
            </w:r>
          </w:p>
          <w:p w:rsidR="00C27F62" w:rsidRDefault="00C27F62" w:rsidP="00C27F62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Detailed guidelines are listed in the Appendix to this Policy.</w:t>
            </w:r>
          </w:p>
          <w:p w:rsidR="00C27F62" w:rsidRDefault="00C27F62" w:rsidP="00C27F62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  <w:p w:rsidR="00C27F62" w:rsidRDefault="00C27F62" w:rsidP="00C27F62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‘more arts.’ will evaluate risks annually as part of it’s strategic review process</w:t>
            </w:r>
            <w:r w:rsidR="008E1B17">
              <w:rPr>
                <w:sz w:val="24"/>
                <w:lang w:val="en-GB"/>
              </w:rPr>
              <w:t xml:space="preserve"> – see P&amp;P/ma014</w:t>
            </w:r>
            <w:r>
              <w:rPr>
                <w:sz w:val="24"/>
                <w:lang w:val="en-GB"/>
              </w:rPr>
              <w:t>.</w:t>
            </w:r>
          </w:p>
          <w:p w:rsidR="00C27F62" w:rsidRPr="00C27F62" w:rsidRDefault="00C27F62" w:rsidP="00C27F62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  <w:p w:rsidR="00D47C42" w:rsidRPr="00C27F62" w:rsidRDefault="00D47C42" w:rsidP="00C27F62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Pr="009C4036" w:rsidRDefault="00D47C42" w:rsidP="00D47C42"/>
          <w:p w:rsidR="00D47C42" w:rsidRPr="00865B98" w:rsidRDefault="00D47C42" w:rsidP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D47C42" w:rsidRDefault="00D47C42" w:rsidP="00D47C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:rsidR="00C27F62" w:rsidRPr="00C27F62" w:rsidRDefault="00C27F62" w:rsidP="00D47C42">
            <w:pPr>
              <w:rPr>
                <w:b w:val="0"/>
                <w:sz w:val="24"/>
                <w:lang w:val="en-GB"/>
              </w:rPr>
            </w:pPr>
            <w:r w:rsidRPr="00C27F62">
              <w:rPr>
                <w:b w:val="0"/>
                <w:sz w:val="24"/>
                <w:lang w:val="en-GB"/>
              </w:rPr>
              <w:t>Trustees will be provided with a copy of this policy during induction.</w:t>
            </w:r>
          </w:p>
          <w:p w:rsidR="00D47C42" w:rsidRPr="00865B98" w:rsidRDefault="00D47C42" w:rsidP="00D47C42">
            <w:pPr>
              <w:rPr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 w:rsidP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 w:rsidP="00D47C42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865B98">
              <w:rPr>
                <w:rFonts w:ascii="Arial" w:hAnsi="Arial" w:cs="Arial"/>
                <w:sz w:val="24"/>
                <w:szCs w:val="22"/>
              </w:rPr>
              <w:t>To be r</w:t>
            </w:r>
            <w:r w:rsidR="00557273">
              <w:rPr>
                <w:rFonts w:ascii="Arial" w:hAnsi="Arial" w:cs="Arial"/>
                <w:sz w:val="24"/>
                <w:szCs w:val="22"/>
              </w:rPr>
              <w:t>eviewed</w:t>
            </w:r>
            <w:r w:rsidRPr="00865B98">
              <w:rPr>
                <w:rFonts w:ascii="Arial" w:hAnsi="Arial" w:cs="Arial"/>
                <w:sz w:val="24"/>
                <w:szCs w:val="22"/>
              </w:rPr>
              <w:t xml:space="preserve"> whenever </w:t>
            </w:r>
            <w:r w:rsidR="00557273">
              <w:rPr>
                <w:rFonts w:ascii="Arial" w:hAnsi="Arial" w:cs="Arial"/>
                <w:sz w:val="24"/>
                <w:szCs w:val="22"/>
              </w:rPr>
              <w:t>there are changes in Charity Commission guidelines</w:t>
            </w:r>
            <w:r w:rsidRPr="00865B98">
              <w:rPr>
                <w:rFonts w:ascii="Arial" w:hAnsi="Arial" w:cs="Arial"/>
                <w:sz w:val="24"/>
                <w:szCs w:val="22"/>
              </w:rPr>
              <w:t>.</w:t>
            </w:r>
          </w:p>
          <w:p w:rsidR="00D47C42" w:rsidRPr="00865B98" w:rsidRDefault="00D47C42" w:rsidP="00D47C42">
            <w:pPr>
              <w:rPr>
                <w:sz w:val="24"/>
                <w:lang w:val="en-GB"/>
              </w:rPr>
            </w:pPr>
          </w:p>
        </w:tc>
      </w:tr>
      <w:tr w:rsidR="00D47C42" w:rsidRPr="00865B98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 w:rsidP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  <w:p w:rsidR="00D47C42" w:rsidRPr="00865B98" w:rsidRDefault="00D47C42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D47C42" w:rsidRPr="00865B98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557273" w:rsidP="00D47C42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21 January 2016</w:t>
            </w:r>
          </w:p>
        </w:tc>
      </w:tr>
      <w:tr w:rsidR="00D47C42" w:rsidRPr="009C4036">
        <w:tc>
          <w:tcPr>
            <w:tcW w:w="1951" w:type="dxa"/>
          </w:tcPr>
          <w:p w:rsidR="00D47C42" w:rsidRDefault="00D47C42">
            <w:pPr>
              <w:rPr>
                <w:sz w:val="24"/>
                <w:lang w:val="en-GB"/>
              </w:rPr>
            </w:pPr>
          </w:p>
          <w:p w:rsidR="00D47C42" w:rsidRPr="00865B98" w:rsidRDefault="00D47C42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</w:tc>
        <w:tc>
          <w:tcPr>
            <w:tcW w:w="7897" w:type="dxa"/>
          </w:tcPr>
          <w:p w:rsidR="00D47C42" w:rsidRPr="00865B98" w:rsidRDefault="00D47C42">
            <w:pPr>
              <w:rPr>
                <w:sz w:val="24"/>
                <w:lang w:val="en-GB"/>
              </w:rPr>
            </w:pPr>
          </w:p>
          <w:p w:rsidR="00D47C42" w:rsidRPr="009C4036" w:rsidRDefault="00C27F62" w:rsidP="00D47C42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 </w:t>
            </w:r>
            <w:r w:rsidR="00557273">
              <w:rPr>
                <w:b w:val="0"/>
                <w:sz w:val="24"/>
                <w:lang w:val="en-GB"/>
              </w:rPr>
              <w:t xml:space="preserve"> </w:t>
            </w:r>
          </w:p>
        </w:tc>
      </w:tr>
    </w:tbl>
    <w:p w:rsidR="00D47C42" w:rsidRPr="00557273" w:rsidRDefault="00D47C42" w:rsidP="00557273"/>
    <w:sectPr w:rsidR="00D47C42" w:rsidRPr="00557273" w:rsidSect="00FF3765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80A"/>
    <w:multiLevelType w:val="hybridMultilevel"/>
    <w:tmpl w:val="BE2ADC44"/>
    <w:lvl w:ilvl="0" w:tplc="1452ECF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A173567"/>
    <w:multiLevelType w:val="multilevel"/>
    <w:tmpl w:val="CFB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4193E"/>
    <w:multiLevelType w:val="hybridMultilevel"/>
    <w:tmpl w:val="0C4A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3765"/>
    <w:rsid w:val="00557273"/>
    <w:rsid w:val="00574CBA"/>
    <w:rsid w:val="00580532"/>
    <w:rsid w:val="006C7FB6"/>
    <w:rsid w:val="0084398A"/>
    <w:rsid w:val="008E1B17"/>
    <w:rsid w:val="00C27F62"/>
    <w:rsid w:val="00D47C42"/>
    <w:rsid w:val="00F26280"/>
    <w:rsid w:val="00FF3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CE42"/>
  <w15:docId w15:val="{407322C3-66A6-4986-AFCA-44C659E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65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47C42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47C42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D47C42"/>
    <w:pPr>
      <w:ind w:left="720"/>
      <w:contextualSpacing/>
    </w:pPr>
  </w:style>
  <w:style w:type="paragraph" w:styleId="NormalWeb">
    <w:name w:val="Normal (Web)"/>
    <w:basedOn w:val="Normal"/>
    <w:uiPriority w:val="99"/>
    <w:rsid w:val="00D47C42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Company>ArtEast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4</cp:revision>
  <dcterms:created xsi:type="dcterms:W3CDTF">2016-01-21T14:45:00Z</dcterms:created>
  <dcterms:modified xsi:type="dcterms:W3CDTF">2016-02-12T12:05:00Z</dcterms:modified>
</cp:coreProperties>
</file>